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jc w:val="center"/>
        <w:rPr/>
      </w:pPr>
      <w:r>
        <w:rPr/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lang w:val="de-DE"/>
        </w:rPr>
        <w:t>KLAUZULA INFORMACYJNA dla  Uczestnika Projektu</w:t>
      </w:r>
    </w:p>
    <w:p>
      <w:pPr>
        <w:pStyle w:val="Normal"/>
        <w:spacing w:lineRule="auto" w:line="276" w:before="0" w:after="0"/>
        <w:jc w:val="center"/>
        <w:rPr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  <w:lang w:val="de-DE"/>
        </w:rPr>
        <w:t>„</w:t>
      </w:r>
      <w:r>
        <w:rPr>
          <w:rFonts w:eastAsia="Arial" w:cs="Arial" w:ascii="Arial" w:hAnsi="Arial"/>
          <w:b/>
          <w:bCs/>
          <w:sz w:val="22"/>
          <w:szCs w:val="22"/>
          <w:lang w:val="de-DE"/>
        </w:rPr>
        <w:t>Holistyczne wsparcie mieszkańców Gminy Pawłów w środowisku lokalnym”</w:t>
        <w:br/>
        <w:t>nr FESW.09.04-IZ.00-0007/26</w:t>
        <w:br/>
        <w:t xml:space="preserve">Fundusze Europejskie dla Świętokrzyskiego 2021–2027 | Europejski Fundusz Społeczny Plus (EFS+) 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Zgodnie z art. 13 i 14 rozporządzenia Parlamentu Europejskiego i Rady (UE) 2016/679 z dnia 27 kwietnia 2016 r. w sprawie ochrony os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b fizycznych w związku z przetwarzaniem danych osobowych i w sprawie swobodnego przepływu takich danych oraz uchylenia dyrektywy 95/46/WE (og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lne rozporządzenie o ochronie danych) (Dz. Urz. UE. L. 119 z 4.5.2016, s. 1, z późn. zm.), zwanego dalej „</w:t>
      </w:r>
      <w:r>
        <w:rPr>
          <w:rFonts w:ascii="Arial" w:hAnsi="Arial"/>
          <w:sz w:val="22"/>
          <w:szCs w:val="22"/>
          <w:lang w:val="es-ES_tradnl"/>
        </w:rPr>
        <w:t>RODO</w:t>
      </w:r>
      <w:r>
        <w:rPr>
          <w:rFonts w:ascii="Arial" w:hAnsi="Arial"/>
          <w:sz w:val="22"/>
          <w:szCs w:val="22"/>
        </w:rPr>
        <w:t>”, informuje się, że: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Administrator danych osobowych </w:t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Administratorem Pani/Pana danych osobowych jest Zarząd Wojew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dztwa Świętokrzyskiego z siedzibą w Kielcach, al. IX Wiek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Kielc 3, 25-516 Kielce, pełniący funkcję Instytucji Zarządzającej programem regionalnym Fundusze Europejskie dla Świętokrzyskiego 2021-2027, tel.: 41/395-10-00, fax.: 41/344-52-65, e-mail: urzad.marszalkowski@sejmik.kielce.pl.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Ponadto, informuje się, że minister właściwy ds. rozwoju regionalnego występuje w roli administratora i gestora systemu CST2021 odpowiedzialnego za administrowanie CST2021. 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Dane kontaktowe Inspektora Ochrony Danych</w:t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Wyznaczono Inspektora Ochrony Danych, z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rym można skontaktować się we wszystkich sprawach dotyczących przetwarzania Pani/Pana danych osobowych oraz korzystania z praw związanych z przetwarzaniem Pani/Pana danych osobowych za pośrednictwem poczty elektronicznej: iod@sejmik.kielce.pl lub pisemnie na adres: Inspektor Ochrony Danych, Urząd Marszałkowski Wojew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dztwa Świętokrzyskiego w Kielcach, al. IX Wiek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Kielc 3, 25-516 Kielce. 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Cele przetwarzania danych osobowych</w:t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Pani/Pana dane osobowe są przetwarzane </w:t>
      </w:r>
      <w:bookmarkStart w:id="0" w:name="_Hlk130459392"/>
      <w:r>
        <w:rPr>
          <w:rFonts w:ascii="Arial" w:hAnsi="Arial"/>
          <w:sz w:val="22"/>
          <w:szCs w:val="22"/>
          <w:lang w:val="pt-PT"/>
        </w:rPr>
        <w:t>do cel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wypełnienia obowiązk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prawnych ciążących na Administratorze związanych z: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wykonywaniem zadań związanych z realizacją programu regionalnego Fundusze Europejskie dla Świętokrzyskiego 2021-2027, w szczeg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lności do cel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monitorowania, sprawozdawczości, komunikacji, publikacji, ewaluacji, zarządzania finansowego, weryfikacji i audyt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oraz, w stosownych przypadkach, do cel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określenia kwalifikowalności uczestnik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w;</w:t>
      </w:r>
      <w:bookmarkEnd w:id="0"/>
    </w:p>
    <w:p>
      <w:pPr>
        <w:pStyle w:val="ListParagraph"/>
        <w:numPr>
          <w:ilvl w:val="0"/>
          <w:numId w:val="1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archiwizacją dokumentacji.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Ponadto Pani/Pana dane osobowe w zakresie wizerunku mogą być przetwarzane m.in. </w:t>
      </w:r>
      <w:r>
        <w:rPr>
          <w:rFonts w:ascii="Arial" w:hAnsi="Arial"/>
          <w:sz w:val="22"/>
          <w:szCs w:val="22"/>
          <w:lang w:val="pt-PT"/>
        </w:rPr>
        <w:t>do cel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informacyjno-promocyjnych związanych z realizacją programu regionalnego Fundusze Europejskie dla Świętokrzyskiego 2021-2027.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b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Podstawa prawna przetwarzania danych osobowych:</w:t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Przetwarzanie Pani/Pana danych osobowych odbywa się na zasadach określonych w szczeg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lności w: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rozporządzeniu Parlamentu Europejskiego i Rady (UE) 2021/1060 z dnia 24 czerwca 2021 r. ustanawiającym wsp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lne przepisy dotyczące Europejskiego Funduszu Rozwoju Regionalnego, Europejskiego Funduszu Społecznego Plus, Funduszu Sp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30.6.2021, s. 159, z późn. zm.);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rozporządzeniu Parlamentu Europejskiego i Rady (UE) 2021/1057 z dnia 24 czerwca 2021 r. ustanawiającym Europejski Fundusz Społeczny Plus (EFS+) oraz uchylającego rozporządzenie (UE) nr 1296/2013 (Dz. Urz. UE L 231 z 30.6.2021, s. 21, z późn. zm.);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ustawie z dnia 28 kwietnia 2022 r. o zasadach realizacji zadań finansowanych ze środk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europejskich w perspektywie finansowej 2021-2027 (Dz. U. z 2022 r. poz. 1079), zwanej dalej „ustawą wdrożeniową”;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ustawie z dnia 14 lipca 1983 r. o narodowym zasobie archiwalnym i archiwach (Dz. U. z 2020 r. poz. 164, z późn. zm.) w zw. z rozporządzeniem Prezesa Rady Ministr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z dnia 18 stycznia 2011 r. w sprawie instrukcji kancelaryjnej, jednolitych rzeczowych wykaz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akt oraz instrukcji w sprawie organizacji i zakresu działania archiw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zakładowych (Dz. U. z 2011 r. Nr 14, poz. 67, z późn. zm.).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ListParagraph"/>
        <w:spacing w:lineRule="auto" w:line="276" w:before="0" w:after="0"/>
        <w:ind w:left="0" w:hanging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Podstawą prawną przetwarzania Pani/Pana danych osobowych jest: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art. 6 ust. 1 lit. a RODO – przetwarzanie danych osobowych (wizerunku) następuje na podstawie wyrażonej przez Panią/Pana zgody w jednym lub w większej liczbie określonych cel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w;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art. 6 ust. 1 lit. c RODO w zw. z art. 87 ust. 1 i art. 88 ustawy wdrożeniowej – przetwarzanie danych osobowych jest niezbędne do wypełniania obowiązku prawnego ciążącego na Administratorze;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art. 6 ust. 1 lit. c RODO w zw. z art. 6 </w:t>
      </w:r>
      <w:r>
        <w:rPr>
          <w:rFonts w:ascii="Arial" w:hAnsi="Arial"/>
          <w:sz w:val="22"/>
          <w:szCs w:val="22"/>
          <w:lang w:val="it-IT"/>
        </w:rPr>
        <w:t xml:space="preserve">ust. 1, 1a, </w:t>
      </w:r>
      <w:r>
        <w:rPr>
          <w:rFonts w:ascii="Arial" w:hAnsi="Arial"/>
          <w:sz w:val="22"/>
          <w:szCs w:val="22"/>
          <w:lang w:val="da-DK"/>
        </w:rPr>
        <w:t xml:space="preserve">2b i 2d </w:t>
      </w:r>
      <w:r>
        <w:rPr>
          <w:rFonts w:ascii="Arial" w:hAnsi="Arial"/>
          <w:sz w:val="22"/>
          <w:szCs w:val="22"/>
        </w:rPr>
        <w:t>ustawy o narodowym zasobie archiwalnym i archiwach oraz rozporządzeniem Prezesa Rady Ministr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w sprawie instrukcji kancelaryjnej, jednolitych rzeczowych wykaz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akt oraz instrukcji w sprawie organizacji i zakresu działania archiw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zakładowych – przetwarzanie danych osobowych jest niezbędne do wypełniania obowiązku prawnego ciążącego na Administratorze;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art. 9 ust. 2 lit. g RODO w zw. z art. 87 ust. 3 ustawy wdrożeniowej – przetwarzanie danych dotyczących pochodzenia rasowego lub etnicznego lub zdrowia, o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rych mowa w art. 9 RODO, jest niezbędne ze względ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związanych z ważnym interesem publicznym, na podstawie prawa Unii lub prawa państwa członkowskiego,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re są proporcjonalne do wyznaczonego celu, nie naruszają istoty prawa do ochrony danych i przewidują odpowiednie i konkretne środki ochrony praw podstawowych i interes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osoby,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rej dane dotyczą, z obowiązkiem zachowaniem poufności tych danych przez osoby upoważnione do ich przetwarzania;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art. 10 RODO w zw. z art. 87 ust. 3 ustawy wdrożeniowej – przetwarzanie danych dotyczących terminu zakończenia odbywania kary pozbawienia wolności przez osoby skazane, o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rych mowa w art. 10 RODO, odnoszących się do tych os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b, może być dokonywane na podstawie art. 6 ust. 1 RODO wyłącznie pod nadzorem władz publicznych lub jeżeli przetwarzanie jest dozwolone prawem Unii lub prawem państwa członkowskiego przewidującymi odpowiednie zabezpieczenia praw i wolności os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b,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rych dane dotyczą, z obowiązkiem zachowaniem poufności tych danych przez osoby upoważnione do ich przetwarzania.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ListParagraph"/>
        <w:tabs>
          <w:tab w:val="clear" w:pos="708"/>
          <w:tab w:val="left" w:pos="720" w:leader="none"/>
        </w:tabs>
        <w:spacing w:lineRule="auto" w:line="276" w:before="0" w:after="0"/>
        <w:ind w:left="0" w:firstLine="696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Kategorie odnośnych danych osobowych </w:t>
      </w:r>
    </w:p>
    <w:p>
      <w:pPr>
        <w:pStyle w:val="Normal"/>
        <w:tabs>
          <w:tab w:val="clear" w:pos="708"/>
          <w:tab w:val="left" w:pos="284" w:leader="none"/>
        </w:tabs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Zakres Pani/Pana danych osobowych,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re może przetwarzać Administrator wynika z art. 87 ust. 2 i 3 ustawy wdrożeniowej.</w:t>
      </w:r>
      <w:r>
        <w:rPr>
          <w:rFonts w:ascii="Arial" w:hAnsi="Arial"/>
          <w:sz w:val="22"/>
          <w:szCs w:val="22"/>
          <w:lang w:val="pt-PT"/>
        </w:rPr>
        <w:t xml:space="preserve"> Administrator mo</w:t>
      </w:r>
      <w:r>
        <w:rPr>
          <w:rFonts w:ascii="Arial" w:hAnsi="Arial"/>
          <w:sz w:val="22"/>
          <w:szCs w:val="22"/>
        </w:rPr>
        <w:t>że przetwarzać także Pani/Pana wizerunek na podstawie wyrażonej przez Panią/Pana zgody.</w:t>
      </w:r>
    </w:p>
    <w:p>
      <w:pPr>
        <w:pStyle w:val="Normal"/>
        <w:tabs>
          <w:tab w:val="clear" w:pos="708"/>
          <w:tab w:val="left" w:pos="284" w:leader="none"/>
        </w:tabs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Źr</w:t>
      </w:r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</w:rPr>
        <w:t>dło pochodzenia danych osobowych</w:t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Zgodnie z art. 87 ust. 1 ustawy wdrożeniowej Pani/Pana dane osobowe są pozyskiwane: 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bezpośrednio od Pani/Pana;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z systemu teleinformatycznego lub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z rejestr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publicznych, o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rych mowa w art. 92 ust. 2 ustawy wdrożeniowej.</w:t>
      </w:r>
    </w:p>
    <w:p>
      <w:pPr>
        <w:pStyle w:val="Normal"/>
        <w:tabs>
          <w:tab w:val="clear" w:pos="708"/>
          <w:tab w:val="left" w:pos="284" w:leader="none"/>
        </w:tabs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Odbiorcy danych osobowych</w:t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Pani/Pana dane osobowe mogą zostać ujawnione m.in. innym podmiotom na podstawie przepis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prawa, w szczeg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lności podmiotom, o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rych mowa w art. 87 </w:t>
      </w:r>
      <w:bookmarkStart w:id="1" w:name="_Hlk156816293"/>
      <w:r>
        <w:rPr>
          <w:rFonts w:ascii="Arial" w:hAnsi="Arial"/>
          <w:sz w:val="22"/>
          <w:szCs w:val="22"/>
        </w:rPr>
        <w:t xml:space="preserve">ust. 1 </w:t>
      </w:r>
      <w:bookmarkEnd w:id="1"/>
      <w:r>
        <w:rPr>
          <w:rFonts w:ascii="Arial" w:hAnsi="Arial"/>
          <w:sz w:val="22"/>
          <w:szCs w:val="22"/>
        </w:rPr>
        <w:t>i art. 89 ust. 1 ustawie wdrożeniowej, organom Komisji Europejskiej, podmiotom upoważnionym przez Administratora, w tym pracownikom i współpracownikom Administratora, podmiotom,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re wykonują usługi związane z obsługą i rozwojem system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teleinformatycznych, a także zapewnieniem łączności, np. dostawcom rozwiązań IT i operatorom telekomunikacyjnym, operatorom pocztowym lub kurierskim. Ponadto, w zakresie stanowiącym informację publiczną, Pani/Pana dane osobowe mogą być ujawniane każdemu zainteresowanemu taką informacją lub publikowane w Biuletynie Informacji Publicznej Urzędu Marszałkowskiego Wojew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dztwa Świętokrzyskiego w Kielcach. 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b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Przekazanie danych osobowych do państwa trzeciego lub organizacji międzynarodowej </w:t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Pani/Pana dane osobowe nie będą przekazywane do państwa trzeciego ani do organizacji międzynarodowej.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Okres przechowywania danych osobowych</w:t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Pani/Pana dane osobowe są przechowywane przez okres niezbędny do realizacji cel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w, o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rych mowa powyżej.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Prawa osoby, kt</w:t>
      </w:r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</w:rPr>
        <w:t>rej dane dotyczą</w:t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Jeśli podstawą przetwarzania Pani/Pana danych osobowych są art. 6 ust. 1 lit. c, art. 9 ust. 2 lit. g, art. 10 RODO, posiada Pani/Pan prawo: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dostępu do treści danych osobowych i uzyskania ich kopii (art. 15 RODO); 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do sprostowania danych (art. 16 RODO); 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do ograniczenia przetwarzania (art. 18 RODO). 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ListParagraph"/>
        <w:tabs>
          <w:tab w:val="clear" w:pos="708"/>
          <w:tab w:val="left" w:pos="720" w:leader="none"/>
        </w:tabs>
        <w:spacing w:lineRule="auto" w:line="276" w:before="0" w:after="0"/>
        <w:ind w:left="0" w:hanging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Ponadto jeśli podstawą prawną przetwarzania Pani/Pana danych osobowych jest art. 6 ust. 1 lit. a RODO, posiada Pani/Pan także prawo</w:t>
      </w:r>
      <w:r>
        <w:rPr>
          <w:rFonts w:ascii="Arial" w:hAnsi="Arial"/>
          <w:sz w:val="22"/>
          <w:szCs w:val="22"/>
          <w:lang w:val="pt-PT"/>
        </w:rPr>
        <w:t xml:space="preserve"> do </w:t>
      </w:r>
      <w:r>
        <w:rPr>
          <w:rFonts w:ascii="Arial" w:hAnsi="Arial"/>
          <w:sz w:val="22"/>
          <w:szCs w:val="22"/>
        </w:rPr>
        <w:t>usunięcia danych – „prawo do bycia zapomnianym” (art. 17 RODO), prawo do przenoszenia danych (art. 20 RODO) oraz prawo do cofnięcia zgody w dowolnym momencie bez wpływu na zgodność z prawem przetwarzania,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rego dokonano na podstawie zgody przed jej cofnięciem.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Prawo wniesienia skargi do organu nadzorczego</w:t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Na  podstawie art. 77 RODO ma Pani/Pan prawo do wniesienia skargi do organu nadzorczego, tj. Prezesa Urzędu Ochrony Danych Osobowych z siedzibą w Warszawie, ul. Stawki 2, 00-193 Warszawa, gdy uzna Pani/Pan, że przetwarzanie danych osobowych Pani/Pana dotyczących narusza przepisy RODO.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Informacja o wymogu podania danych osobowych</w:t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Podanie przez Panią/Pana danych osobowych (za wyjątkiem wizerunku) jest wymogiem ustawowym. Ich niepodanie uniemożliwi realizację przez Administratora cel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określonych powyżej. 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Informacja dotycząca zautomatyzowanego przetwarzania danych osobowych, w tym profilowania</w:t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Pani/Pana dane osobowe nie podlegają zautomatyzowanemu podejmowaniu decyzji, w tym r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wnież profilowaniu, o 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rym mowa w art. 22 ust. 1 i 4 RODO.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zapoznał</w:t>
      </w:r>
      <w:r>
        <w:rPr>
          <w:rFonts w:ascii="Arial" w:hAnsi="Arial"/>
          <w:sz w:val="22"/>
          <w:szCs w:val="22"/>
          <w:lang w:val="pt-PT"/>
        </w:rPr>
        <w:t>em si</w:t>
      </w:r>
      <w:r>
        <w:rPr>
          <w:rFonts w:ascii="Arial" w:hAnsi="Arial"/>
          <w:sz w:val="22"/>
          <w:szCs w:val="22"/>
        </w:rPr>
        <w:t>ę z zawartymi w niniejszej klauzuli informacjami na temat przetwarzania danych osobowych</w:t>
      </w:r>
      <w:r>
        <w:rPr>
          <w:rStyle w:val="Zakotwiczenieprzypisudolnego"/>
          <w:rFonts w:eastAsia="Arial" w:cs="Arial" w:ascii="Arial" w:hAnsi="Arial"/>
          <w:sz w:val="22"/>
          <w:szCs w:val="22"/>
          <w:vertAlign w:val="superscript"/>
        </w:rPr>
        <w:footnoteReference w:id="2"/>
      </w:r>
      <w:r>
        <w:rPr>
          <w:rFonts w:ascii="Arial" w:hAnsi="Arial"/>
          <w:sz w:val="22"/>
          <w:szCs w:val="22"/>
        </w:rPr>
        <w:t>.</w:t>
      </w:r>
    </w:p>
    <w:p>
      <w:pPr>
        <w:pStyle w:val="Normal"/>
        <w:spacing w:lineRule="auto" w:line="276" w:before="0" w:after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jc w:val="right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……………………………………………………</w:t>
      </w:r>
      <w:r>
        <w:rPr>
          <w:rFonts w:ascii="Arial" w:hAnsi="Arial"/>
          <w:sz w:val="22"/>
          <w:szCs w:val="22"/>
        </w:rPr>
        <w:t>.</w:t>
      </w:r>
    </w:p>
    <w:p>
      <w:pPr>
        <w:pStyle w:val="Normal"/>
        <w:spacing w:lineRule="auto" w:line="276" w:before="0" w:after="0"/>
        <w:jc w:val="center"/>
        <w:rPr/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          </w:t>
      </w:r>
      <w:r>
        <w:rPr>
          <w:rFonts w:ascii="Arial" w:hAnsi="Arial"/>
          <w:sz w:val="22"/>
          <w:szCs w:val="22"/>
        </w:rPr>
        <w:t>(miejscowość, data, podpis</w:t>
      </w:r>
      <w:r>
        <w:rPr>
          <w:rStyle w:val="Zakotwiczenieprzypisudolnego"/>
          <w:rFonts w:eastAsia="Arial" w:cs="Arial" w:ascii="Arial" w:hAnsi="Arial"/>
          <w:sz w:val="22"/>
          <w:szCs w:val="22"/>
          <w:vertAlign w:val="superscript"/>
        </w:rPr>
        <w:footnoteReference w:id="3"/>
      </w:r>
      <w:r>
        <w:rPr>
          <w:rFonts w:ascii="Arial" w:hAnsi="Arial"/>
          <w:sz w:val="22"/>
          <w:szCs w:val="22"/>
        </w:rPr>
        <w:t>)</w:t>
      </w:r>
      <w:r>
        <w:rPr>
          <w:rFonts w:ascii="Arial" w:hAnsi="Arial"/>
          <w:sz w:val="24"/>
          <w:szCs w:val="24"/>
        </w:rPr>
        <w:t xml:space="preserve"> </w:t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417" w:right="1417" w:header="708" w:top="1417" w:footer="708" w:bottom="141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Helvetica Neue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tabs>
        <w:tab w:val="clear" w:pos="9072"/>
        <w:tab w:val="center" w:pos="4536" w:leader="none"/>
        <w:tab w:val="right" w:pos="9046" w:leader="none"/>
      </w:tabs>
      <w:jc w:val="right"/>
      <w:rPr/>
    </w:pPr>
    <w:r>
      <w:rPr>
        <w:rFonts w:ascii="Arial" w:hAnsi="Arial"/>
      </w:rPr>
      <w:fldChar w:fldCharType="begin"/>
    </w:r>
    <w:r>
      <w:rPr>
        <w:rFonts w:ascii="Arial" w:hAnsi="Arial"/>
      </w:rPr>
      <w:instrText> PAGE </w:instrText>
    </w:r>
    <w:r>
      <w:rPr>
        <w:rFonts w:ascii="Arial" w:hAnsi="Arial"/>
      </w:rPr>
      <w:fldChar w:fldCharType="separate"/>
    </w:r>
    <w:r>
      <w:rPr>
        <w:rFonts w:ascii="Arial" w:hAnsi="Arial"/>
      </w:rPr>
      <w:t>4</w:t>
    </w:r>
    <w:r>
      <w:rPr>
        <w:rFonts w:ascii="Arial" w:hAnsi="Arial"/>
      </w:rPr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Przypisdolny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>Zgodnie z zasadą rozliczalności, o kt</w:t>
      </w:r>
      <w:r>
        <w:rPr>
          <w:lang w:val="es-ES_tradnl"/>
        </w:rPr>
        <w:t>ó</w:t>
      </w:r>
      <w:r>
        <w:rPr/>
        <w:t>rej mowa w art. 5 ust. 2 RODO, Administrator musi być w stanie wykazać przestrzeganie przez siebie przepis</w:t>
      </w:r>
      <w:r>
        <w:rPr>
          <w:lang w:val="es-ES_tradnl"/>
        </w:rPr>
        <w:t>ó</w:t>
      </w:r>
      <w:r>
        <w:rPr/>
        <w:t>w RODO. Ponadto, stosownie do pkt 8 rozdziału 4 Wytycznych dotyczących kwalifikowalności wydatk</w:t>
      </w:r>
      <w:r>
        <w:rPr>
          <w:lang w:val="es-ES_tradnl"/>
        </w:rPr>
        <w:t>ó</w:t>
      </w:r>
      <w:r>
        <w:rPr/>
        <w:t>w na lata 2021-2027 uczestnik projektu musi potwierdzić zapoznanie się z informacjami wynikającymi z art. 13 i 14 RODO. W przypadku uczestnika projektu nieposiadającego zdolności do czynności prawnych, fakt zapoznania się z powyższymi informacjami potwierdza jego opiekun prawny. Spos</w:t>
      </w:r>
      <w:r>
        <w:rPr>
          <w:lang w:val="es-ES_tradnl"/>
        </w:rPr>
        <w:t>ó</w:t>
      </w:r>
      <w:r>
        <w:rPr/>
        <w:t>b udokumentowania zapoznania się z powyższymi informacjami musi pozwalać na zachowanie ścieżki audytu.</w:t>
      </w:r>
    </w:p>
  </w:footnote>
  <w:footnote w:id="3">
    <w:p>
      <w:pPr>
        <w:pStyle w:val="Przypisdolny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>W przypadku gdy źr</w:t>
      </w:r>
      <w:r>
        <w:rPr>
          <w:lang w:val="es-ES_tradnl"/>
        </w:rPr>
        <w:t>ó</w:t>
      </w:r>
      <w:r>
        <w:rPr/>
        <w:t>dłem informacji o osobie fizycznej jest osoba działająca w jej imieniu i na jej rzecz, należy dodatkowo wskazać, w imieniu kogo i na czyją rzecz dana osoba dział</w:t>
      </w:r>
      <w:r>
        <w:rPr>
          <w:lang w:val="it-IT"/>
        </w:rPr>
        <w:t>a.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tabs>
        <w:tab w:val="clear" w:pos="9072"/>
        <w:tab w:val="center" w:pos="4536" w:leader="none"/>
        <w:tab w:val="right" w:pos="9046" w:leader="none"/>
      </w:tabs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38735</wp:posOffset>
          </wp:positionH>
          <wp:positionV relativeFrom="paragraph">
            <wp:posOffset>-140970</wp:posOffset>
          </wp:positionV>
          <wp:extent cx="5713730" cy="533400"/>
          <wp:effectExtent l="0" t="0" r="0" b="0"/>
          <wp:wrapSquare wrapText="largest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1373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426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80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25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2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39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46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540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61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426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66" w:hanging="31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86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6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026" w:hanging="31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746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6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86" w:hanging="31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31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31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31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1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1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1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1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1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13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kern w:val="0"/>
        <w:w w:val="100"/>
        <w:emboss w:val="false"/>
        <w:imprint w:val="false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8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u w:val="none" w:color="000000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Pr>
      <w:u w:val="single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Pr>
      <w:rFonts w:ascii="Calibri" w:hAnsi="Calibri" w:eastAsia="Calibri" w:cs="Calibri"/>
      <w:color w:val="000000"/>
      <w:u w:val="none" w:color="00000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Znakiprzypiswdolnych">
    <w:name w:val="Znaki przypisów dolnych"/>
    <w:qFormat/>
    <w:rPr/>
  </w:style>
  <w:style w:type="character" w:styleId="Zakotwiczenieprzypisudolnego">
    <w:name w:val="Zakotwiczenie przypisu dolnego"/>
    <w:rPr>
      <w:vertAlign w:val="superscript"/>
    </w:rPr>
  </w:style>
  <w:style w:type="character" w:styleId="Zakotwiczenieprzypisukocowego">
    <w:name w:val="Zakotwiczenie przypisu końcowego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pPr>
      <w:widowControl/>
      <w:tabs>
        <w:tab w:val="clear" w:pos="708"/>
        <w:tab w:val="center" w:pos="4536" w:leader="none"/>
        <w:tab w:val="right" w:pos="9072" w:leader="none"/>
      </w:tabs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2"/>
      <w:szCs w:val="22"/>
      <w:u w:val="none" w:color="000000"/>
      <w:lang w:val="pl-PL" w:eastAsia="pl-PL" w:bidi="ar-SA"/>
    </w:rPr>
  </w:style>
  <w:style w:type="paragraph" w:styleId="Stopka">
    <w:name w:val="Footer"/>
    <w:pPr>
      <w:widowControl/>
      <w:tabs>
        <w:tab w:val="clear" w:pos="708"/>
        <w:tab w:val="center" w:pos="4536" w:leader="none"/>
        <w:tab w:val="right" w:pos="9072" w:leader="none"/>
      </w:tabs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2"/>
      <w:szCs w:val="22"/>
      <w:u w:val="none" w:color="000000"/>
      <w:lang w:val="pl-PL" w:eastAsia="pl-PL" w:bidi="ar-SA"/>
    </w:rPr>
  </w:style>
  <w:style w:type="paragraph" w:styleId="ListParagraph">
    <w:name w:val="List Paragraph"/>
    <w:qFormat/>
    <w:pPr>
      <w:widowControl/>
      <w:suppressAutoHyphens w:val="true"/>
      <w:bidi w:val="0"/>
      <w:spacing w:lineRule="auto" w:line="259" w:before="0" w:after="160"/>
      <w:ind w:left="720" w:hanging="0"/>
      <w:jc w:val="left"/>
    </w:pPr>
    <w:rPr>
      <w:rFonts w:ascii="Calibri" w:hAnsi="Calibri" w:eastAsia="Calibri" w:cs="Calibri"/>
      <w:color w:val="000000"/>
      <w:kern w:val="0"/>
      <w:sz w:val="22"/>
      <w:szCs w:val="22"/>
      <w:u w:val="none" w:color="000000"/>
      <w:lang w:val="pl-PL" w:eastAsia="pl-PL" w:bidi="ar-SA"/>
    </w:rPr>
  </w:style>
  <w:style w:type="paragraph" w:styleId="Domylne" w:customStyle="1">
    <w:name w:val="Domyślne"/>
    <w:qFormat/>
    <w:pPr>
      <w:widowControl/>
      <w:suppressAutoHyphens w:val="true"/>
      <w:bidi w:val="0"/>
      <w:spacing w:before="0" w:after="0"/>
      <w:jc w:val="left"/>
    </w:pPr>
    <w:rPr>
      <w:rFonts w:ascii="Helvetica Neue" w:hAnsi="Helvetica Neue" w:eastAsia="Helvetica Neue" w:cs="Helvetica Neue"/>
      <w:color w:val="000000"/>
      <w:kern w:val="0"/>
      <w:sz w:val="22"/>
      <w:szCs w:val="22"/>
      <w:lang w:val="pl-PL" w:eastAsia="pl-PL" w:bidi="ar-SA"/>
    </w:rPr>
  </w:style>
  <w:style w:type="paragraph" w:styleId="Przypisdolny">
    <w:name w:val="Footnote Text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0"/>
      <w:szCs w:val="20"/>
      <w:u w:val="none" w:color="000000"/>
      <w:lang w:val="pl-PL" w:eastAsia="pl-PL" w:bidi="ar-SA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pPr>
      <w:spacing w:lineRule="auto" w:line="240"/>
    </w:pPr>
    <w:rPr>
      <w:sz w:val="20"/>
      <w:szCs w:val="20"/>
    </w:rPr>
  </w:style>
  <w:style w:type="paragraph" w:styleId="Revision">
    <w:name w:val="Revision"/>
    <w:uiPriority w:val="99"/>
    <w:semiHidden/>
    <w:qFormat/>
    <w:rsid w:val="00290190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2"/>
      <w:szCs w:val="22"/>
      <w:u w:val="none" w:color="000000"/>
      <w:lang w:val="pl-PL" w:eastAsia="pl-PL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Zaimportowanystyl1" w:customStyle="1">
    <w:name w:val="Zaimportowany styl 1"/>
    <w:qFormat/>
  </w:style>
  <w:style w:type="numbering" w:styleId="Zaimportowanystyl3" w:customStyle="1">
    <w:name w:val="Zaimportowany styl 3"/>
    <w:qFormat/>
  </w:style>
  <w:style w:type="numbering" w:styleId="Zaimportowanystyl4" w:customStyle="1">
    <w:name w:val="Zaimportowany styl 4"/>
    <w:qFormat/>
  </w:style>
  <w:style w:type="numbering" w:styleId="Zaimportowanystyl5" w:customStyle="1">
    <w:name w:val="Zaimportowany styl 5"/>
    <w:qFormat/>
  </w:style>
  <w:style w:type="numbering" w:styleId="Zaimportowanystyl6" w:customStyle="1">
    <w:name w:val="Zaimportowany styl 6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LibreOffice/7.0.3.1$Windows_X86_64 LibreOffice_project/d7547858d014d4cf69878db179d326fc3483e082</Application>
  <Pages>4</Pages>
  <Words>1401</Words>
  <Characters>8892</Characters>
  <CharactersWithSpaces>10325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2025-03-21T11:10:00Z</dcterms:created>
  <dc:creator>Wiatrowska, Agnieszka</dc:creator>
  <dc:description/>
  <dc:language>pl-PL</dc:language>
  <cp:lastModifiedBy/>
  <dcterms:modified xsi:type="dcterms:W3CDTF">2026-09-28T14:02:04Z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